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0000" cy="147609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EPR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4760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Política de integridad prevención del fraude y anticorrupción</w:t>
      </w:r>
    </w:p>
    <w:p>
      <w:pPr>
        <w:jc w:val="center"/>
      </w:pPr>
      <w:r>
        <w:t>ASOCIACIÓN CANARIA DE CENTROS DE FORMACIÓN PROFESIONAL - ACEPRO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Órgano aprobador</w:t>
            </w:r>
          </w:p>
        </w:tc>
        <w:tc>
          <w:tcPr>
            <w:tcW w:type="dxa" w:w="4819"/>
          </w:tcPr>
          <w:p>
            <w:r>
              <w:t>La Dirección de ACEPRO</w:t>
            </w:r>
          </w:p>
        </w:tc>
      </w:tr>
      <w:tr>
        <w:tc>
          <w:tcPr>
            <w:tcW w:type="dxa" w:w="4819"/>
          </w:tcPr>
          <w:p>
            <w:r>
              <w:t>Responsable de supervisión</w:t>
            </w:r>
          </w:p>
        </w:tc>
        <w:tc>
          <w:tcPr>
            <w:tcW w:type="dxa" w:w="4819"/>
          </w:tcPr>
          <w:p>
            <w:r>
              <w:t>Presidencia de ACEPRO</w:t>
            </w:r>
          </w:p>
        </w:tc>
      </w:tr>
    </w:tbl>
    <w:p>
      <w:pPr>
        <w:jc w:val="center"/>
      </w:pPr>
      <w:r>
        <w:t>Documento público para el Portal de Transparencia de ACEPRO</w:t>
      </w:r>
    </w:p>
    <w:p>
      <w:r>
        <w:br w:type="page"/>
      </w:r>
    </w:p>
    <w:p>
      <w:pPr>
        <w:pStyle w:val="Heading1"/>
        <w:spacing w:before="240"/>
      </w:pPr>
      <w:r>
        <w:t>1. Objeto y compromiso de ACEPRO</w:t>
      </w:r>
    </w:p>
    <w:p>
      <w:pPr/>
      <w:r>
        <w:t>ACEPRO adopta esta Política para establecer un marco claro de integridad, prevención, detección y respuesta frente al fraude, la corrupción, el soborno, los conflictos de interés y otras conductas contrarias a la legalidad o a los principios éticos de la entidad. La Política se integra con el Sistema Interno de Información implantado conforme a la Ley 2/2023, de 20 de febrero.</w:t>
      </w:r>
    </w:p>
    <w:p>
      <w:pPr/>
      <w:r>
        <w:t>ACEPRO mantiene un principio de tolerancia cero frente a cualquier práctica corrupta o fraudulenta. Ningún objetivo organizativo, relación institucional, interés económico o resultado esperado justifica el incumplimiento de la ley, de esta Política o de los procedimientos internos de control.</w:t>
      </w:r>
    </w:p>
    <w:p>
      <w:pPr>
        <w:pStyle w:val="Heading1"/>
        <w:spacing w:before="240"/>
      </w:pPr>
      <w:r>
        <w:t>2. Ámbito de aplicación</w:t>
      </w:r>
    </w:p>
    <w:p>
      <w:pPr/>
      <w:r>
        <w:t>Esta Política resulta de aplicación, en el grado que corresponda a su relación con ACEPRO, a:</w:t>
      </w:r>
    </w:p>
    <w:p>
      <w:pPr>
        <w:pStyle w:val="ListBullet"/>
      </w:pPr>
      <w:r>
        <w:t>Las personas integrantes de la Dirección, Presidencia, y demás órganos de gobierno de la entidad.</w:t>
      </w:r>
    </w:p>
    <w:p>
      <w:pPr>
        <w:pStyle w:val="ListBullet"/>
      </w:pPr>
      <w:r>
        <w:t>El personal trabajador y las personas que presten servicios profesionales o colaboren con ACEPRO.</w:t>
      </w:r>
    </w:p>
    <w:p>
      <w:pPr>
        <w:pStyle w:val="ListBullet"/>
      </w:pPr>
      <w:r>
        <w:t>Las entidades asociadas y sus representantes cuando actúen en nombre o por cuenta de ACEPRO.</w:t>
      </w:r>
    </w:p>
    <w:p>
      <w:pPr>
        <w:pStyle w:val="ListBullet"/>
      </w:pPr>
      <w:r>
        <w:t>Proveedores, contratistas, subcontratistas y otras terceras partes cuando su relación contractual o profesional quede sometida a esta Política.</w:t>
      </w:r>
    </w:p>
    <w:p>
      <w:pPr>
        <w:pStyle w:val="ListBullet"/>
      </w:pPr>
      <w:r>
        <w:t>Cualesquiera personas que actúen en representación de ACEPRO ante Administraciones Públicas, entidades financiadoras u otros terceros.</w:t>
      </w:r>
    </w:p>
    <w:p>
      <w:pPr>
        <w:pStyle w:val="Heading1"/>
        <w:spacing w:before="240"/>
      </w:pPr>
      <w:r>
        <w:t>3. Principios de actuación</w:t>
      </w:r>
    </w:p>
    <w:p>
      <w:pPr>
        <w:pStyle w:val="ListBullet"/>
      </w:pPr>
      <w:r>
        <w:t>Legalidad: cumplimiento de la normativa aplicable y de las reglas internas de ACEPRO.</w:t>
      </w:r>
    </w:p>
    <w:p>
      <w:pPr>
        <w:pStyle w:val="ListBullet"/>
      </w:pPr>
      <w:r>
        <w:t>Integridad: actuación honesta, objetiva y coherente con los fines de la entidad.</w:t>
      </w:r>
    </w:p>
    <w:p>
      <w:pPr>
        <w:pStyle w:val="ListBullet"/>
      </w:pPr>
      <w:r>
        <w:t>Transparencia y trazabilidad: las decisiones y operaciones relevantes deben poder justificarse documentalmente.</w:t>
      </w:r>
    </w:p>
    <w:p>
      <w:pPr>
        <w:pStyle w:val="ListBullet"/>
      </w:pPr>
      <w:r>
        <w:t>Imparcialidad: las decisiones se adoptarán sin favoritismos, intereses personales ni ventajas indebidas.</w:t>
      </w:r>
    </w:p>
    <w:p>
      <w:pPr>
        <w:pStyle w:val="ListBullet"/>
      </w:pPr>
      <w:r>
        <w:t>Responsabilidad en el uso de fondos públicos: los recursos públicos se destinarán exclusivamente a su finalidad y con plena trazabilidad.</w:t>
      </w:r>
    </w:p>
    <w:p>
      <w:pPr>
        <w:pStyle w:val="ListBullet"/>
      </w:pPr>
      <w:r>
        <w:t>Prevención: ACEPRO priorizará controles y medidas que reduzcan el riesgo antes de que se produzca una irregularidad.</w:t>
      </w:r>
    </w:p>
    <w:p>
      <w:pPr>
        <w:pStyle w:val="ListBullet"/>
      </w:pPr>
      <w:r>
        <w:t>Proporcionalidad y debido proceso: cualquier actuación correctiva o disciplinaria respetará la normativa aplicable, los Estatutos y los derechos de las personas afectadas.</w:t>
      </w:r>
    </w:p>
    <w:p>
      <w:pPr>
        <w:pStyle w:val="Heading1"/>
        <w:spacing w:before="240"/>
      </w:pPr>
      <w:r>
        <w:t>4. Conductas prohibidas</w:t>
      </w:r>
    </w:p>
    <w:p>
      <w:pPr/>
      <w:r>
        <w:t>Quedan prohibidas, entre otras, las siguientes conductas:</w:t>
      </w:r>
    </w:p>
    <w:p>
      <w:pPr>
        <w:pStyle w:val="ListBullet"/>
      </w:pPr>
      <w:r>
        <w:t>Ofrecer, prometer, autorizar, entregar, solicitar o aceptar sobornos, comisiones, pagos de facilitación, ventajas indebidas o cualquier beneficio destinado a influir ilícitamente en una decisión.</w:t>
      </w:r>
    </w:p>
    <w:p>
      <w:pPr>
        <w:pStyle w:val="ListBullet"/>
      </w:pPr>
      <w:r>
        <w:t>Alterar, ocultar o falsear documentación, justificantes, registros, facturas, informes o evidencias relacionadas con subvenciones, contratos, gastos o actividades de ACEPRO;</w:t>
      </w:r>
    </w:p>
    <w:p>
      <w:pPr>
        <w:pStyle w:val="ListBullet"/>
      </w:pPr>
      <w:r>
        <w:t>Utilizar fondos, subvenciones o ayudas para fines distintos de aquellos para los que fueron concedidos.</w:t>
      </w:r>
    </w:p>
    <w:p>
      <w:pPr>
        <w:pStyle w:val="ListBullet"/>
      </w:pPr>
      <w:r>
        <w:t>Obtener o conceder un trato de favor injustificado en procesos de contratación, selección de proveedores, concesión de ayudas o relaciones institucionales.</w:t>
      </w:r>
    </w:p>
    <w:p>
      <w:pPr>
        <w:pStyle w:val="ListBullet"/>
      </w:pPr>
      <w:r>
        <w:t>Ocultar un conflicto de interés relevante o intervenir en una decisión estando afectado por dicho conflicto.</w:t>
      </w:r>
    </w:p>
    <w:p>
      <w:pPr>
        <w:pStyle w:val="ListBullet"/>
      </w:pPr>
      <w:r>
        <w:t>Realizar pagos, donaciones, patrocinios, regalos o invitaciones con la finalidad real o aparente de obtener una ventaja indebida.</w:t>
      </w:r>
    </w:p>
    <w:p>
      <w:pPr>
        <w:pStyle w:val="ListBullet"/>
      </w:pPr>
      <w:r>
        <w:t>Destruir, manipular u ocultar información para impedir una comprobación, auditoría, investigación o actuación de control.</w:t>
      </w:r>
    </w:p>
    <w:p>
      <w:pPr>
        <w:pStyle w:val="ListBullet"/>
      </w:pPr>
      <w:r>
        <w:t>Tomar represalias contra una persona por realizar una comunicación protegida o colaborar en una investigación.</w:t>
      </w:r>
    </w:p>
    <w:p>
      <w:pPr>
        <w:pStyle w:val="Heading1"/>
        <w:spacing w:before="240"/>
      </w:pPr>
      <w:r>
        <w:t>5. Regalos, invitaciones y atenciones</w:t>
      </w:r>
    </w:p>
    <w:p>
      <w:pPr/>
      <w:r>
        <w:t>ACEPRO no ofrecerá ni aceptará regalos, invitaciones, atenciones o beneficios que puedan influir, oaparentar influir, en la independencia de una decisión. Se admitirán únicamente atenciones de cortesía de escaso valor, ocasionales, proporcionadas, transparentes y compatibles con los usos sociales, siempre que no estén vinculadas a la obtención de un trato favorable.</w:t>
      </w:r>
    </w:p>
    <w:p>
      <w:pPr/>
      <w:r>
        <w:t>No se admitirán regalos o ventajas en efectivo, equivalentes de efectivo ni beneficios personales ocultos. Cuando exista duda, la persona afectada deberá consultar previamente a Presidencia o abstenerse de aceptar u ofrecer la atención.</w:t>
      </w:r>
    </w:p>
    <w:p>
      <w:pPr>
        <w:pStyle w:val="Heading1"/>
        <w:spacing w:before="240"/>
      </w:pPr>
      <w:r>
        <w:t>6. Conflictos de interés</w:t>
      </w:r>
    </w:p>
    <w:p>
      <w:pPr/>
      <w:r>
        <w:t>Existe conflicto de interés cuando un interés personal, familiar, profesional, económico o de otra naturaleza puede interferir, o parecer interferir, en el ejercicio objetivo de las funciones desarrolladas para ACEPRO.</w:t>
      </w:r>
    </w:p>
    <w:p>
      <w:pPr/>
      <w:r>
        <w:t>Toda persona sujeta a esta Política deberá:</w:t>
      </w:r>
    </w:p>
    <w:p>
      <w:pPr>
        <w:pStyle w:val="ListBullet"/>
      </w:pPr>
      <w:r>
        <w:t>Comunicar de forma inmediata cualquier conflicto real, potencial o aparente.</w:t>
      </w:r>
    </w:p>
    <w:p>
      <w:pPr>
        <w:pStyle w:val="ListBullet"/>
      </w:pPr>
      <w:r>
        <w:t>Abstenerse de intervenir en la deliberación, decisión, contratación o gestión afectada.</w:t>
      </w:r>
    </w:p>
    <w:p>
      <w:pPr>
        <w:pStyle w:val="ListBullet"/>
      </w:pPr>
      <w:r>
        <w:t>Facilitar la información necesaria para que ACEPRO determine las medidas de gestión adecuadas.</w:t>
      </w:r>
    </w:p>
    <w:p>
      <w:pPr>
        <w:pStyle w:val="ListBullet"/>
      </w:pPr>
      <w:r>
        <w:t>Respetar y documentar la decisión adoptada sobre el conflicto.</w:t>
      </w:r>
    </w:p>
    <w:p>
      <w:pPr>
        <w:pStyle w:val="Heading1"/>
        <w:spacing w:before="240"/>
      </w:pPr>
      <w:r>
        <w:t>7. Subvenciones, ayudas y fondos públicos</w:t>
      </w:r>
    </w:p>
    <w:p>
      <w:pPr/>
      <w:r>
        <w:t>ACEPRO aplicará controles reforzados cuando reciba, gestione o justifique fondos públicos. En particular:</w:t>
      </w:r>
    </w:p>
    <w:p>
      <w:pPr>
        <w:pStyle w:val="ListBullet"/>
      </w:pPr>
      <w:r>
        <w:t>Los fondos se destinarán exclusivamente a la finalidad autorizada.</w:t>
      </w:r>
    </w:p>
    <w:p>
      <w:pPr>
        <w:pStyle w:val="ListBullet"/>
      </w:pPr>
      <w:r>
        <w:t>Los gastos deberán ser reales, elegibles, necesarios, verificables y correctamente documentados.</w:t>
      </w:r>
    </w:p>
    <w:p>
      <w:pPr>
        <w:pStyle w:val="ListBullet"/>
      </w:pPr>
      <w:r>
        <w:t>Se evitará cualquier doble financiación o imputación duplicada de un mismo gasto.</w:t>
      </w:r>
    </w:p>
    <w:p>
      <w:pPr>
        <w:pStyle w:val="ListBullet"/>
      </w:pPr>
      <w:r>
        <w:t>Se conservará la documentación exigida durante los plazos legales y de la convocatoria.</w:t>
      </w:r>
    </w:p>
    <w:p>
      <w:pPr>
        <w:pStyle w:val="ListBullet"/>
      </w:pPr>
      <w:r>
        <w:t>Las declaraciones, memorias, justificantes y certificaciones presentadas a la Administración deberán ser completas y veraces.</w:t>
      </w:r>
    </w:p>
    <w:p>
      <w:pPr>
        <w:pStyle w:val="ListBullet"/>
      </w:pPr>
      <w:r>
        <w:t>Cualquier irregularidad relevante detectada deberá ser comunicada y corregida con diligencia.</w:t>
      </w:r>
    </w:p>
    <w:p>
      <w:pPr>
        <w:pStyle w:val="Heading1"/>
        <w:spacing w:before="240"/>
      </w:pPr>
      <w:r>
        <w:t>8. Relaciones con Administraciones Públicas</w:t>
      </w:r>
    </w:p>
    <w:p>
      <w:pPr/>
      <w:r>
        <w:t>Las relaciones con autoridades, empleados públicos y organismos públicos se desarrollarán con legalidad, objetividad y transparencia. Queda prohibido ofrecer cualquier pago, regalo, favor o ventaja destinado a influir indebidamente en una resolución, inspección, subvención, contratación, autorización o cualquier otra actuación pública.</w:t>
      </w:r>
    </w:p>
    <w:p>
      <w:pPr>
        <w:pStyle w:val="Heading1"/>
        <w:spacing w:before="240"/>
      </w:pPr>
      <w:r>
        <w:t>9. Contratación, proveedores y terceras partes</w:t>
      </w:r>
    </w:p>
    <w:p>
      <w:pPr/>
      <w:r>
        <w:t>La selección de proveedores y colaboradores deberá basarse en criterios objetivos relacionados con la necesidad, idoneidad, calidad, precio, solvencia y cumplimiento. Cuando el riesgo lo aconseje, ACEPRO podrá exigir compromisos de integridad, declaraciones de conflicto de interés ocláusulas anticorrupción.</w:t>
      </w:r>
    </w:p>
    <w:p>
      <w:pPr/>
      <w:r>
        <w:t>Los contratos relevantes podrán prever consecuencias ante incumplimientos graves de esta Política, incluida la suspensión o resolución de la relación contractual, respetando siempre la normativa y el contrato aplicables.</w:t>
      </w:r>
    </w:p>
    <w:p>
      <w:pPr>
        <w:pStyle w:val="Heading1"/>
        <w:spacing w:before="240"/>
      </w:pPr>
      <w:r>
        <w:t>10. Registros, contabilidad y documentación</w:t>
      </w:r>
    </w:p>
    <w:p>
      <w:pPr/>
      <w:r>
        <w:t>Todas las operaciones económicas y administrativas de ACEPRO deberán quedar registradas de forma clara, completa y fiel. No se admitirán cuentas, pagos, facturas, justificantes o registros falsos, incompletos o deliberadamente engañosos.</w:t>
      </w:r>
    </w:p>
    <w:p>
      <w:pPr>
        <w:pStyle w:val="Heading1"/>
        <w:spacing w:before="240"/>
      </w:pPr>
      <w:r>
        <w:t>11. Sistema Interno de Información</w:t>
      </w:r>
    </w:p>
    <w:p>
      <w:pPr/>
      <w:r>
        <w:t>Las posibles infracciones comprendidas en el ámbito de la Ley 2/2023 podrán comunicarse a través del Sistema Interno de Información de ACEPRO. El sistema garantiza la confidencialidad, admite comunicaciones anónimas, protege frente a represalias y establece un procedimiento de gestión e investigación.</w:t>
      </w:r>
    </w:p>
    <w:p>
      <w:pPr/>
      <w:r>
        <w:t>Acceso al canal: https://acepro.es/canal-interno-informacion/</w:t>
      </w:r>
    </w:p>
    <w:p>
      <w:pPr/>
      <w:r>
        <w:t>La utilización del canal se regirá por la Política y el Procedimiento del Sistema Interno de Información de ACEPRO. Las comunicaciones realizadas a sabiendas de su falsedad no quedan amparadas por las medidas de protección previstas para las personas informantes.</w:t>
      </w:r>
    </w:p>
    <w:p>
      <w:pPr>
        <w:pStyle w:val="Heading1"/>
        <w:spacing w:before="240"/>
      </w:pPr>
      <w:r>
        <w:t>12. Investigación y medidas de respuesta</w:t>
      </w:r>
    </w:p>
    <w:p>
      <w:pPr/>
      <w:r>
        <w:t>Las comunicaciones o indicios de incumplimiento serán analizados de forma objetiva, confidencial y proporcionada. Cuando proceda una investigación interna, se respetarán la presunción de inocencia, el derecho de audiencia, la confidencialidad, la protección de datos y la ausencia de conflicto de interés de quienes intervengan en la investigación.</w:t>
      </w:r>
    </w:p>
    <w:p>
      <w:pPr/>
      <w:r>
        <w:t>Si los hechos pudieran ser constitutivos de delito, fraude contra fondos públicos u otra infracción que deba ponerse en conocimiento de una autoridad, ACEPRO actuará conforme a la normativa aplicable y a su procedimiento interno.</w:t>
      </w:r>
    </w:p>
    <w:p>
      <w:pPr>
        <w:pStyle w:val="Heading1"/>
        <w:spacing w:before="240"/>
      </w:pPr>
      <w:r>
        <w:t>13. Régimen interno de consecuencias por incumplimiento</w:t>
      </w:r>
    </w:p>
    <w:p>
      <w:pPr/>
      <w:r>
        <w:t>Principio general. El incumplimiento de esta Política podrá dar lugar a medidas correctivas o disciplinarias proporcionales a la gravedad de los hechos. Este régimen interno no sustituye ni amplía indebidamente las potestades reconocidas por la legislación laboral, los Estatutos de ACEPRO, los contratos o cualquier otra norma aplicable. No se impondrán sanciones pecuniarias internas que carezcan de base legal o estatutaria.</w:t>
      </w:r>
    </w:p>
    <w:p>
      <w:pPr/>
      <w:r>
        <w:t>La valoración tendrá en cuenta, entre otros factores:</w:t>
      </w:r>
    </w:p>
    <w:p>
      <w:pPr>
        <w:pStyle w:val="ListBullet"/>
      </w:pPr>
      <w:r>
        <w:t>La intencionalidad o grado de negligencia;</w:t>
      </w:r>
    </w:p>
    <w:p>
      <w:pPr>
        <w:pStyle w:val="ListBullet"/>
      </w:pPr>
      <w:r>
        <w:t>El perjuicio económico, reputacional o institucional causado;</w:t>
      </w:r>
    </w:p>
    <w:p>
      <w:pPr>
        <w:pStyle w:val="ListBullet"/>
      </w:pPr>
      <w:r>
        <w:t>La afectación a fondos públicos o a terceros;</w:t>
      </w:r>
    </w:p>
    <w:p>
      <w:pPr>
        <w:pStyle w:val="ListBullet"/>
      </w:pPr>
      <w:r>
        <w:t>La reiteración o reincidencia;</w:t>
      </w:r>
    </w:p>
    <w:p>
      <w:pPr>
        <w:pStyle w:val="ListBullet"/>
      </w:pPr>
      <w:r>
        <w:t>La colaboración en el esclarecimiento de los hechos;</w:t>
      </w:r>
    </w:p>
    <w:p>
      <w:pPr>
        <w:pStyle w:val="ListBullet"/>
      </w:pPr>
      <w:r>
        <w:t>La ocultación, destrucción de pruebas o interferencia en la investigación;</w:t>
      </w:r>
    </w:p>
    <w:p>
      <w:pPr>
        <w:pStyle w:val="ListBullet"/>
      </w:pPr>
      <w:r>
        <w:t>La adopción voluntaria de medidas de corrección o reparación.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1701"/>
          </w:tcPr>
          <w:p>
            <w:pPr>
              <w:spacing w:before="80" w:after="80"/>
            </w:pPr>
            <w:r>
              <w:rPr>
                <w:b/>
                <w:sz w:val="18"/>
              </w:rPr>
              <w:t>Nivel</w:t>
            </w:r>
          </w:p>
        </w:tc>
        <w:tc>
          <w:tcPr>
            <w:tcW w:type="dxa" w:w="3912"/>
          </w:tcPr>
          <w:p>
            <w:pPr>
              <w:spacing w:before="80" w:after="80"/>
            </w:pPr>
            <w:r>
              <w:rPr>
                <w:b/>
                <w:sz w:val="18"/>
              </w:rPr>
              <w:t>Ejemplos orientativos</w:t>
            </w:r>
          </w:p>
        </w:tc>
        <w:tc>
          <w:tcPr>
            <w:tcW w:type="dxa" w:w="4025"/>
          </w:tcPr>
          <w:p>
            <w:pPr>
              <w:spacing w:before="80" w:after="80"/>
            </w:pPr>
            <w:r>
              <w:rPr>
                <w:b/>
                <w:sz w:val="18"/>
              </w:rPr>
              <w:t>Medidas posibles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80" w:after="80"/>
            </w:pPr>
            <w:r>
              <w:rPr>
                <w:sz w:val="18"/>
              </w:rPr>
              <w:t>Incumplimiento leve</w:t>
            </w:r>
          </w:p>
        </w:tc>
        <w:tc>
          <w:tcPr>
            <w:tcW w:type="dxa" w:w="3912"/>
          </w:tcPr>
          <w:p>
            <w:pPr>
              <w:spacing w:before="80" w:after="80"/>
            </w:pPr>
            <w:r>
              <w:rPr>
                <w:sz w:val="18"/>
              </w:rPr>
              <w:t>Incumplimientos formales o aislados sin daño relevante, siempre que no exista dolo ni afectación significativa.</w:t>
            </w:r>
          </w:p>
        </w:tc>
        <w:tc>
          <w:tcPr>
            <w:tcW w:type="dxa" w:w="4025"/>
          </w:tcPr>
          <w:p>
            <w:pPr>
              <w:spacing w:before="80" w:after="80"/>
            </w:pPr>
            <w:r>
              <w:rPr>
                <w:sz w:val="18"/>
              </w:rPr>
              <w:t>Advertencia o requerimiento de corrección; formación específica; plan de mejora; refuerzo de controles.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80" w:after="80"/>
            </w:pPr>
            <w:r>
              <w:rPr>
                <w:sz w:val="18"/>
              </w:rPr>
              <w:t>Incumplimiento grave</w:t>
            </w:r>
          </w:p>
        </w:tc>
        <w:tc>
          <w:tcPr>
            <w:tcW w:type="dxa" w:w="3912"/>
          </w:tcPr>
          <w:p>
            <w:pPr>
              <w:spacing w:before="80" w:after="80"/>
            </w:pPr>
            <w:r>
              <w:rPr>
                <w:sz w:val="18"/>
              </w:rPr>
              <w:t>Ocultación de un conflicto de interés, incumplimiento consciente de controles, irregularidades documentales relevantes, reiteración de incumplimientos leves o falta de colaboración injustificada.</w:t>
            </w:r>
          </w:p>
        </w:tc>
        <w:tc>
          <w:tcPr>
            <w:tcW w:type="dxa" w:w="4025"/>
          </w:tcPr>
          <w:p>
            <w:pPr>
              <w:spacing w:before="80" w:after="80"/>
            </w:pPr>
            <w:r>
              <w:rPr>
                <w:sz w:val="18"/>
              </w:rPr>
              <w:t>Amonestación o medida disciplinaria conforme a la normativa laboral; retirada temporal de funciones sensibles o representación interna cuando sea jurídicamente posible; medidas contractuales o estatutarias; plan correctivo obligatorio.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80" w:after="80"/>
            </w:pPr>
            <w:r>
              <w:rPr>
                <w:sz w:val="18"/>
              </w:rPr>
              <w:t>Incumplimiento muy grave</w:t>
            </w:r>
          </w:p>
        </w:tc>
        <w:tc>
          <w:tcPr>
            <w:tcW w:type="dxa" w:w="3912"/>
          </w:tcPr>
          <w:p>
            <w:pPr>
              <w:spacing w:before="80" w:after="80"/>
            </w:pPr>
            <w:r>
              <w:rPr>
                <w:sz w:val="18"/>
              </w:rPr>
              <w:t>Soborno, fraude deliberado, falsificación u ocultación de documentación esencial, apropiación o desvío de fondos, represalias contra informantes, obstrucción grave de una investigación o reincidencia en incumplimientos graves.</w:t>
            </w:r>
          </w:p>
        </w:tc>
        <w:tc>
          <w:tcPr>
            <w:tcW w:type="dxa" w:w="4025"/>
          </w:tcPr>
          <w:p>
            <w:pPr>
              <w:spacing w:before="80" w:after="80"/>
            </w:pPr>
            <w:r>
              <w:rPr>
                <w:sz w:val="18"/>
              </w:rPr>
              <w:t>Propuesta de cese o revocación de funciones; medidas laborales hasta la extinción cuando legalmente proceda; apertura del procedimiento estatutario de sanción o pérdida de la condición de miembro; resolución contractual; recuperación de fondos o daños; comunicación a autoridades competentes cuando corresponda.</w:t>
            </w:r>
          </w:p>
        </w:tc>
      </w:tr>
    </w:tbl>
    <w:p/>
    <w:p>
      <w:pPr/>
      <w:r>
        <w:t>Aplicación según la relación con ACEPRO. Para personal trabajador, cualquier sanción se ajustará al Estatuto de los Trabajadores, convenio colectivo y demás normativa aplicable. Para miembros de la Asociación, se seguirá el régimen previsto en los Estatutos de ACEPRO y se respetará el trámite de audiencia y el órgano competente. Para proveedores y terceros, se aplicarán las consecuencias previstas en el contrato y en la legislación civil o mercantil. Para miembros de órganos de gobierno, cualquier cese, revocación o suspensión deberá acordarse por el órgano competente conforme a Estatutos y normativa aplicable.</w:t>
      </w:r>
    </w:p>
    <w:p>
      <w:pPr/>
      <w:r>
        <w:t>Garantías del procedimiento. Ninguna medida se adoptará sin una valoración previa de los hechos y, cuando pueda afectar desfavorablemente a una persona o entidad identificada, sin darle oportunidad razonable de ser oída, salvo actuaciones cautelares urgentes y proporcionadas permitidas por la normativa. La persona que decida la medida deberá carecer de conflicto de interés.</w:t>
      </w:r>
    </w:p>
    <w:p>
      <w:pPr>
        <w:pStyle w:val="Heading1"/>
        <w:spacing w:before="240"/>
      </w:pPr>
      <w:r>
        <w:t>14. Protección frente a represalias</w:t>
      </w:r>
    </w:p>
    <w:p>
      <w:pPr/>
      <w:r>
        <w:t>ACEPRO prohíbe cualquier represalia contra quienes comuniquen información en las condiciones previstas en la Ley 2/2023 o colaboren de forma legítima en una investigación. Las medidas disciplinarias nunca podrán utilizarse para castigar, intimidar o perjudicar a una persona por el mero hecho de haber realizado una comunicación protegida.</w:t>
      </w:r>
    </w:p>
    <w:p>
      <w:pPr>
        <w:pStyle w:val="Heading1"/>
        <w:spacing w:before="240"/>
      </w:pPr>
      <w:r>
        <w:t>15. Formación, difusión y compromiso</w:t>
      </w:r>
    </w:p>
    <w:p>
      <w:pPr/>
      <w:r>
        <w:t>ACEPRO difundirá esta Política entre las personas a las que resulte aplicable y promoverá acciones de información o formación proporcionales a sus riesgos. Cuando resulte adecuado, se incorporarán compromisos de integridad a contratos, encargos, convenios o relaciones con terceros.</w:t>
      </w:r>
    </w:p>
    <w:p>
      <w:pPr>
        <w:pStyle w:val="Heading1"/>
        <w:spacing w:before="240"/>
      </w:pPr>
      <w:r>
        <w:t>16. Supervisión, revisión y actualización</w:t>
      </w:r>
    </w:p>
    <w:p>
      <w:pPr/>
      <w:r>
        <w:t>La Presidencia de ACEPRO supervisará la aplicación de esta Política, sin perjuicio de las competencias del Responsable del Sistema Interno de Información y de otros órganos de la entidad. La Política será revisada cuando se produzcan cambios normativos, organizativos o de riesgo relevantes y, en todo caso, de forma periódica.</w:t>
      </w:r>
    </w:p>
    <w:p>
      <w:pPr>
        <w:pStyle w:val="Heading1"/>
        <w:spacing w:before="240"/>
      </w:pPr>
      <w:r>
        <w:t>17. Publicidad y entrada en vigor</w:t>
      </w:r>
    </w:p>
    <w:p>
      <w:pPr/>
      <w:r>
        <w:t>La Política se publicará en el Portal de Transparencia de ACEPRO y permanecerá accesible para las personas interesadas.</w:t>
      </w:r>
    </w:p>
    <w:p>
      <w:pPr>
        <w:pStyle w:val="Heading1"/>
        <w:keepNext/>
        <w:spacing w:before="240"/>
      </w:pPr>
      <w:r>
        <w:t>18. Marco normativo y referencias</w:t>
      </w:r>
    </w:p>
    <w:p>
      <w:pPr>
        <w:pStyle w:val="ListBullet"/>
        <w:keepNext/>
      </w:pPr>
      <w:r>
        <w:t>Ley 2/2023, de 20 de febrero, reguladora de la protección de las personas que informen sobre infracciones normativas y de lucha contra la corrupción.</w:t>
      </w:r>
    </w:p>
    <w:p>
      <w:pPr>
        <w:pStyle w:val="ListBullet"/>
        <w:keepNext/>
      </w:pPr>
      <w:r>
        <w:t>Ley Orgánica 10/1995, de 23 de noviembre, del Código Penal, en particular el marco de responsabilidad penal de las personas jurídicas y los modelos de organización y gestión.</w:t>
      </w:r>
    </w:p>
    <w:p>
      <w:pPr>
        <w:pStyle w:val="ListBullet"/>
        <w:keepNext/>
      </w:pPr>
      <w:r>
        <w:t>Ley 38/2003, de 17 de noviembre, General de Subvenciones, cuando resulte aplicable.</w:t>
      </w:r>
    </w:p>
    <w:p>
      <w:pPr>
        <w:pStyle w:val="ListBullet"/>
        <w:keepNext/>
      </w:pPr>
      <w:r>
        <w:t>Reglamento (UE) 2016/679 y Ley Orgánica 3/2018, en materia de protección de datos personales.</w:t>
      </w:r>
    </w:p>
    <w:p>
      <w:pPr>
        <w:pStyle w:val="ListBullet"/>
        <w:keepNext/>
      </w:pPr>
      <w:r>
        <w:t>Estatutos de ACEPRO y normativa laboral, civil, mercantil y contractual aplicable según la relación de la persona o entidad afectada.</w:t>
      </w:r>
    </w:p>
    <w:p>
      <w:pPr/>
      <w:r>
        <w:t>Aprobada por la Dirección de ACEPRO</w:t>
      </w:r>
    </w:p>
    <w:sectPr w:rsidR="00FC693F" w:rsidRPr="0006063C" w:rsidSect="00034616">
      <w:footerReference w:type="default" r:id="rId10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