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944" w:rsidRDefault="00083CA9">
      <w:pPr>
        <w:keepNext/>
        <w:spacing w:after="200" w:line="240" w:lineRule="exact"/>
        <w:jc w:val="left"/>
      </w:pPr>
      <w:r>
        <w:rPr>
          <w:b/>
          <w:sz w:val="18"/>
        </w:rPr>
        <w:t>MEMORIA GENERAL | ACEPRO | 2026</w:t>
      </w:r>
    </w:p>
    <w:p>
      <w:pPr>
        <w:jc w:val="both"/>
      </w:pPr>
      <w:r>
        <w:rPr/>
        <w:t xml:space="preserve">La </w:t>
      </w:r>
      <w:r>
        <w:rPr>
          <w:b/>
        </w:rPr>
        <w:t>Asociación Canaria de Centros de Formación Profesional – ACEPRO</w:t>
      </w:r>
      <w:r>
        <w:rPr/>
        <w:t xml:space="preserve"> es una institución de carácter privado, sin ánimo de lucro, de ámbito estatal, que tiene como objeto la coordinación, representación, gestión, fomento y defensa de los intereses generales y comunes empresariales, dotada de personalidad jurídica y plena capacidad de obrar para el cumplimiento de sus fines.</w:t>
      </w:r>
    </w:p>
    <w:p>
      <w:pPr>
        <w:jc w:val="both"/>
      </w:pPr>
      <w:r>
        <w:rPr/>
        <w:t>Nuestra entidad tiene como objetivo principal la gestión, el desarrollo y la impartición de Formación Profesional reglada y Planes de Formación Profesional para el empleo. Acciones destinadas a la adquisición, mantenimiento, reciclaje y actualización de competencias profesionales, prácticas en empresas, así proyectos de orientación laboral para el empleo y el autoempleo.</w:t>
      </w:r>
    </w:p>
    <w:p>
      <w:pPr>
        <w:jc w:val="both"/>
      </w:pPr>
      <w:r>
        <w:rPr>
          <w:b/>
        </w:rPr>
        <w:t>ACEPRO</w:t>
      </w:r>
      <w:r>
        <w:rPr/>
        <w:t xml:space="preserve"> tiene un compromiso absoluto con su Propósito, Misión, Visión y Valores y lo demuestra a través del cumplimiento de las líneas y objetivos estratégicos con los recursos disponibles.</w:t>
      </w:r>
    </w:p>
    <w:p>
      <w:pPr>
        <w:pStyle w:val="Ttulo1"/>
        <w:jc w:val="left"/>
      </w:pPr>
      <w:r>
        <w:rPr/>
        <w:t>Propósito</w:t>
      </w:r>
    </w:p>
    <w:p>
      <w:pPr>
        <w:jc w:val="both"/>
      </w:pPr>
      <w:r>
        <w:rPr/>
        <w:t>Incorporar al mercado laboral a los mejores profesionales, proporcionándoles las herramientas y habilidades para que puedan alcanzar todas sus metas profesionales.</w:t>
      </w:r>
    </w:p>
    <w:p>
      <w:pPr>
        <w:pStyle w:val="Ttulo1"/>
        <w:jc w:val="left"/>
      </w:pPr>
      <w:r>
        <w:rPr/>
        <w:t>Misión</w:t>
      </w:r>
    </w:p>
    <w:p>
      <w:pPr>
        <w:jc w:val="both"/>
      </w:pPr>
      <w:r>
        <w:rPr/>
        <w:t>Ofrecer servicios de Orientación, Formación Profesional e Inserción Laboral adaptándonos al entorno social, económico y cultural, garantizando atención personalizada y calidad en la gestión, con la finalidad de satisfacer las necesidades de nuestra clientela. Este objetivo se alcanza mediante una mejora continua e innovación permanente en los recursos técnicos y materiales, la implicación, profesionalidad y calidad humana del equipo que compone ACEPRO, y la amplia red de colaboradores que consolidan a esta entidad como un referente en el sector.</w:t>
      </w:r>
    </w:p>
    <w:p>
      <w:pPr>
        <w:pStyle w:val="Ttulo1"/>
        <w:jc w:val="left"/>
      </w:pPr>
      <w:r>
        <w:rPr/>
        <w:t>Visión</w:t>
      </w:r>
    </w:p>
    <w:p>
      <w:pPr>
        <w:jc w:val="both"/>
      </w:pPr>
      <w:r>
        <w:rPr/>
        <w:t>Seguir siendo un centro de referencia en Lanzarote y uno de los centros punteros, tanto en la Comunidad Autónoma de Canarias como a nivel nacional, en la formación profesional, asegurando la continuidad del negocio, contado con los mejores medios humanos y tecnológicos, fomentando la igualdad de oportunidades y siendo conscientes de nuestra responsabilidad en el marco del ecosistema en el que desarrollamos nuestra actividad.</w:t>
      </w:r>
    </w:p>
    <w:p>
      <w:pPr>
        <w:pStyle w:val="Ttulo1"/>
        <w:jc w:val="left"/>
      </w:pPr>
      <w:r>
        <w:rPr/>
        <w:t>Valores</w:t>
      </w:r>
    </w:p>
    <w:p>
      <w:pPr>
        <w:jc w:val="both"/>
      </w:pPr>
      <w:r>
        <w:rPr/>
        <w:t>Los valores son la identidad de la organización y el marco de referencia para alcanzar nuestro Propósito, y Visión de forma coherente, reflejando estos aspectos en el desarrollo de nuestras políticas y estrategias.</w:t>
      </w:r>
    </w:p>
    <w:p>
      <w:pPr>
        <w:pStyle w:val="Listaconvietas"/>
        <w:spacing w:after="60"/>
        <w:jc w:val="left"/>
      </w:pPr>
      <w:r>
        <w:rPr/>
        <w:t>Satisfacción de la clientela</w:t>
      </w:r>
    </w:p>
    <w:p>
      <w:pPr>
        <w:pStyle w:val="Listaconvietas"/>
        <w:spacing w:after="60"/>
        <w:jc w:val="left"/>
      </w:pPr>
      <w:r>
        <w:rPr/>
        <w:t>Responsabilidad Social y Ambiental</w:t>
      </w:r>
    </w:p>
    <w:p>
      <w:pPr>
        <w:pStyle w:val="Listaconvietas"/>
        <w:spacing w:after="60"/>
        <w:jc w:val="left"/>
      </w:pPr>
      <w:r>
        <w:rPr/>
        <w:t>Flexibilidad y capacidad de respuesta</w:t>
      </w:r>
    </w:p>
    <w:p>
      <w:pPr>
        <w:pStyle w:val="Listaconvietas"/>
        <w:spacing w:after="60"/>
        <w:jc w:val="left"/>
      </w:pPr>
      <w:r>
        <w:rPr/>
        <w:t>Profesionalidad y talento</w:t>
      </w:r>
    </w:p>
    <w:p>
      <w:pPr>
        <w:pStyle w:val="Listaconvietas"/>
        <w:spacing w:after="60"/>
        <w:jc w:val="left"/>
      </w:pPr>
      <w:r>
        <w:rPr/>
        <w:t>Mejora continua y excelencia</w:t>
      </w:r>
    </w:p>
    <w:p>
      <w:pPr>
        <w:pStyle w:val="Listaconvietas"/>
        <w:spacing w:after="60"/>
        <w:jc w:val="left"/>
      </w:pPr>
      <w:r>
        <w:rPr/>
        <w:t>Compromiso</w:t>
      </w:r>
    </w:p>
    <w:p>
      <w:pPr>
        <w:pStyle w:val="Listaconvietas"/>
        <w:spacing w:after="60"/>
        <w:jc w:val="left"/>
      </w:pPr>
      <w:r>
        <w:rPr/>
        <w:t>Igualdad</w:t>
      </w:r>
    </w:p>
    <w:p>
      <w:pPr>
        <w:pStyle w:val="Listaconvietas"/>
        <w:spacing w:after="60"/>
        <w:jc w:val="left"/>
      </w:pPr>
      <w:r>
        <w:rPr/>
        <w:t>Innovación y creatividad</w:t>
      </w:r>
    </w:p>
    <w:p w:rsidR="001A1944" w:rsidRDefault="00083CA9">
      <w:pPr>
        <w:pStyle w:val="Ttulo1"/>
      </w:pPr>
      <w:r>
        <w:t>Origen y desarrollo</w:t>
      </w:r>
    </w:p>
    <w:p w:rsidR="001A1944" w:rsidRDefault="00083CA9">
      <w:r>
        <w:t xml:space="preserve">Constituida el </w:t>
      </w:r>
      <w:r>
        <w:rPr>
          <w:b/>
        </w:rPr>
        <w:t>19 de mayo de 2000</w:t>
      </w:r>
      <w:r>
        <w:t>, ACEPRO ha construido d</w:t>
      </w:r>
      <w:r>
        <w:t>esde entonces una trayectoria vinculada a la preparación profesional y a la mejora de las oportunidades de empleo. Su evolución se ha apoyado en la ampliación de servicios, la especialización de la oferta y la adaptación a los cambios del mercado laboral.</w:t>
      </w:r>
    </w:p>
    <w:p w:rsidR="001A1944" w:rsidRDefault="00083CA9">
      <w:r>
        <w:t>A lo largo de su recorrido, la entidad ha incorporado nuevas formas de enseñar y de acompañar al alumnado. La formación presencial se ha complementado con herramientas digitales y modalidades a distancia, mientras que la relación con empresas y profesional</w:t>
      </w:r>
      <w:r>
        <w:t>es ha contribuido a mantener la conexión entre el aprendizaje y las necesidades del trabajo.</w:t>
      </w:r>
    </w:p>
    <w:p w:rsidR="001A1944" w:rsidRDefault="00083CA9">
      <w:pPr>
        <w:pStyle w:val="Ttulo1"/>
      </w:pPr>
      <w:r>
        <w:t>Evolución de la entidad</w:t>
      </w:r>
    </w:p>
    <w:p w:rsidR="001A1944" w:rsidRDefault="00083CA9">
      <w:r>
        <w:t>Desde sus primeros años, ACEPRO ha desarrollado formación para el empleo, orientación e intermediación laboral. Su trayectoria incluye la a</w:t>
      </w:r>
      <w:r>
        <w:t>ctividad como agencia de colocación desde 2013 y la incorporación de ciclos de formación profesional de grado medio y superior desde el curso 2014/2015. En enero de 2018 obtuvo la autorización de transformación en centro integrado privado de formación prof</w:t>
      </w:r>
      <w:r>
        <w:t>esional. Estos antecedentes muestran una ampliación progresiva de los servicios y de la continuidad entre formación y empleo.</w:t>
      </w:r>
    </w:p>
    <w:p w:rsidR="001A1944" w:rsidRDefault="00083CA9">
      <w:pPr>
        <w:pStyle w:val="Ttulo1"/>
      </w:pPr>
      <w:r>
        <w:t>Finalidad institucional</w:t>
      </w:r>
    </w:p>
    <w:p w:rsidR="001A1944" w:rsidRDefault="00083CA9">
      <w:r>
        <w:t>La entidad busca mejorar la preparación profesional de las personas y su capacidad para acceder al empleo,</w:t>
      </w:r>
      <w:r>
        <w:t xml:space="preserve"> mantenerlo o progresar en él. La formación se acompaña de orientación y de relación con las empresas, atendiendo tanto a las necesidades de quienes aprenden como a las de los sectores productivos. La atención personalizada, la igualdad de oportunidades y </w:t>
      </w:r>
      <w:r>
        <w:t>la mejora continua forman parte de este enfoque.</w:t>
      </w:r>
    </w:p>
    <w:p w:rsidR="001A1944" w:rsidRDefault="00083CA9">
      <w:r>
        <w:br w:type="page"/>
      </w:r>
    </w:p>
    <w:p w:rsidR="001A1944" w:rsidRDefault="00083CA9">
      <w:pPr>
        <w:keepNext/>
        <w:spacing w:after="200" w:line="240" w:lineRule="exact"/>
        <w:jc w:val="left"/>
      </w:pPr>
      <w:r>
        <w:rPr>
          <w:b/>
          <w:sz w:val="18"/>
        </w:rPr>
        <w:lastRenderedPageBreak/>
        <w:t>MEMORIA GENERAL | ACEPRO | 2026</w:t>
      </w:r>
    </w:p>
    <w:p w:rsidR="001A1944" w:rsidRDefault="00083CA9">
      <w:pPr>
        <w:pStyle w:val="Ttulo"/>
      </w:pPr>
      <w:r>
        <w:t>Formación y especialización</w:t>
      </w:r>
    </w:p>
    <w:p w:rsidR="001A1944" w:rsidRDefault="00083CA9">
      <w:pPr>
        <w:pStyle w:val="Ttulo1"/>
      </w:pPr>
      <w:r>
        <w:t>Hostelería, cocina y restauración</w:t>
      </w:r>
    </w:p>
    <w:p w:rsidR="001A1944" w:rsidRDefault="00083CA9">
      <w:r>
        <w:t>ACEPRO tiene una vinculación destacada con la hostelería, la cocina y la restauración, ámbitos especial</w:t>
      </w:r>
      <w:r>
        <w:t>mente relevantes para la economía de Lanzarote y de Canarias. Su experiencia incluye la preparación de profesionales para tareas de cocina, operaciones de restaurante y bar, catering, atención a la clientela y organización del servicio. Su trayectoria form</w:t>
      </w:r>
      <w:r>
        <w:t>ativa incorpora cocina y gastronomía y servicios de restauración, junto con formación para personas ocupadas y desempleadas.</w:t>
      </w:r>
    </w:p>
    <w:p w:rsidR="001A1944" w:rsidRDefault="00083CA9">
      <w:r>
        <w:t>La enseñanza práctica permite trabajar la elaboración y presentación de platos, el uso de equipos, la coordinación entre cocina y s</w:t>
      </w:r>
      <w:r>
        <w:t>ala y la calidad del servicio. La seguridad alimentaria, la gestión de alérgenos, los idiomas profesionales y las buenas prácticas ambientales complementan esa preparación. La relación con el entorno gastronómico y turístico facilita conectar las competenc</w:t>
      </w:r>
      <w:r>
        <w:t>ias aprendidas con situaciones habituales de los establecimientos.</w:t>
      </w:r>
    </w:p>
    <w:p w:rsidR="001A1944" w:rsidRDefault="00083CA9">
      <w:r>
        <w:t>Su actividad va más allá de la hostelería. ACEPRO cuenta también con experiencia en administración y finanzas, actividades comerciales, informática, desarrollo de aplicaciones y formación v</w:t>
      </w:r>
      <w:r>
        <w:t>inculada al ámbito sanitario. Esta diversidad permite responder a distintas necesidades de cualificación y ofrecer oportunidades de aprendizaje a perfiles profesionales variados.</w:t>
      </w:r>
    </w:p>
    <w:p w:rsidR="001A1944" w:rsidRDefault="00083CA9">
      <w:pPr>
        <w:pStyle w:val="Ttulo1"/>
      </w:pPr>
      <w:r>
        <w:t>Otras áreas de formación</w:t>
      </w:r>
    </w:p>
    <w:p w:rsidR="001A1944" w:rsidRDefault="00083CA9">
      <w:r>
        <w:t>La entidad desarrolla también formación en administr</w:t>
      </w:r>
      <w:r>
        <w:t xml:space="preserve">ación y gestión, idiomas, competencias digitales y materias sociales. Estas áreas permiten completar la preparación técnica con capacidades útiles en numerosos puestos de trabajo: comunicación, organización, atención a las personas, manejo de herramientas </w:t>
      </w:r>
      <w:r>
        <w:t>informáticas y trabajo en equipo.</w:t>
      </w:r>
    </w:p>
    <w:p w:rsidR="001A1944" w:rsidRDefault="00083CA9">
      <w:r>
        <w:t>La oferta incluye contenidos relacionados con la atención social y sociosanitaria, la intervención comunitaria y el acompañamiento de personas, además de materias empresariales y comerciales. El catálogo se adapta a las ne</w:t>
      </w:r>
      <w:r>
        <w:t>cesidades detectadas y a las acciones autorizadas o programadas en cada momento; los ejemplos de esta memoria describen líneas de experiencia y no una convocatoria concreta.</w:t>
      </w:r>
    </w:p>
    <w:p w:rsidR="001A1944" w:rsidRDefault="00083CA9">
      <w:pPr>
        <w:pStyle w:val="Ttulo1"/>
      </w:pPr>
      <w:r>
        <w:t>Personas destinatarias</w:t>
      </w:r>
    </w:p>
    <w:p w:rsidR="001A1944" w:rsidRDefault="00083CA9">
      <w:r>
        <w:t>La actividad se dirige a personas desempleadas que buscan s</w:t>
      </w:r>
      <w:r>
        <w:t>u primer trabajo o necesitan reorientar su carrera, a profesionales en activo que quieren actualizar conocimientos y a empresas que necesitan mejorar las competencias de sus equipos. La formación a lo largo de la vida permite responder a cambios tecnológic</w:t>
      </w:r>
      <w:r>
        <w:t>os, nuevas exigencias profesionales y situaciones de reincorporación al mercado de trabajo.</w:t>
      </w:r>
    </w:p>
    <w:p w:rsidR="001A1944" w:rsidRDefault="00083CA9">
      <w:pPr>
        <w:pStyle w:val="Ttulo1"/>
      </w:pPr>
      <w:r>
        <w:t>Una preparación conectada con el empleo</w:t>
      </w:r>
    </w:p>
    <w:p w:rsidR="001A1944" w:rsidRDefault="00083CA9">
      <w:r>
        <w:t>El modelo formativo de la entidad reúne formación para el empleo y formación privada o a medida, junto con las vías de cuali</w:t>
      </w:r>
      <w:r>
        <w:t>ficación profesional que desarrolla dentro de su actividad. La continuidad entre distintas vías facilita construir recorridos de aprendizaje y combinar competencias profesionales con idiomas, capacidades digitales y otras herramientas para el desempeño lab</w:t>
      </w:r>
      <w:r>
        <w:t>oral.</w:t>
      </w:r>
    </w:p>
    <w:p w:rsidR="001A1944" w:rsidRDefault="00083CA9">
      <w:r>
        <w:br w:type="page"/>
      </w:r>
    </w:p>
    <w:p w:rsidR="001A1944" w:rsidRDefault="00083CA9">
      <w:pPr>
        <w:keepNext/>
        <w:spacing w:after="200" w:line="240" w:lineRule="exact"/>
        <w:jc w:val="left"/>
      </w:pPr>
      <w:r>
        <w:rPr>
          <w:b/>
          <w:sz w:val="18"/>
        </w:rPr>
        <w:lastRenderedPageBreak/>
        <w:t>MEMORIA GENERAL | ACEPRO | 2026</w:t>
      </w:r>
    </w:p>
    <w:p w:rsidR="001A1944" w:rsidRDefault="00083CA9">
      <w:pPr>
        <w:pStyle w:val="Ttulo"/>
      </w:pPr>
      <w:r>
        <w:t>Cómo se desarrolla la actividad</w:t>
      </w:r>
    </w:p>
    <w:p w:rsidR="001A1944" w:rsidRDefault="00083CA9">
      <w:pPr>
        <w:pStyle w:val="Ttulo1"/>
      </w:pPr>
      <w:r>
        <w:t>Detección de necesidades y planificación</w:t>
      </w:r>
    </w:p>
    <w:p w:rsidR="001A1944" w:rsidRDefault="00083CA9">
      <w:r>
        <w:t>La planificación parte del contacto con el alumnado, las empresas, las asociaciones sectoriales y las instituciones. Esa información se</w:t>
      </w:r>
      <w:r>
        <w:t xml:space="preserve"> contrasta con la experiencia de los equipos y los estudios sobre empleo y cualificación. A partir de ello se definen contenidos, objetivos y recursos, y se revisa la adecuación de la oferta a las necesidades del entorno.</w:t>
      </w:r>
    </w:p>
    <w:p w:rsidR="001A1944" w:rsidRDefault="00083CA9">
      <w:pPr>
        <w:pStyle w:val="Ttulo1"/>
      </w:pPr>
      <w:r>
        <w:t>Aprendizaje práctico y acompañamie</w:t>
      </w:r>
      <w:r>
        <w:t>nto</w:t>
      </w:r>
    </w:p>
    <w:p w:rsidR="001A1944" w:rsidRDefault="00083CA9">
      <w:r>
        <w:t>La enseñanza combina explicaciones con ejercicios, casos y actividades en talleres. El objetivo es que las personas sepan aplicar lo aprendido en situaciones profesionales. La preparación se apoya en prácticas, contacto con empresas, simulación de ento</w:t>
      </w:r>
      <w:r>
        <w:t>rnos de trabajo y seguimiento del aprendizaje. La relación con el tejido empresarial ayuda a mantener una conexión entre los contenidos y la realidad de cada profesión.</w:t>
      </w:r>
    </w:p>
    <w:p w:rsidR="001A1944" w:rsidRDefault="00083CA9">
      <w:pPr>
        <w:pStyle w:val="Ttulo1"/>
      </w:pPr>
      <w:r>
        <w:t>Instalaciones y recursos para aprender</w:t>
      </w:r>
    </w:p>
    <w:p w:rsidR="001A1944" w:rsidRDefault="00083CA9">
      <w:r>
        <w:t>La actividad se apoya en aulas, espacios informá</w:t>
      </w:r>
      <w:r>
        <w:t>ticos y talleres adaptados a las especialidades que se imparten. La organización de los recursos permite combinar conocimientos teóricos con el manejo de herramientas y equipos profesionales. Las instalaciones y los medios utilizados se adecuan a las neces</w:t>
      </w:r>
      <w:r>
        <w:t>idades de cada acción formativa y a sus condiciones de impartición.</w:t>
      </w:r>
    </w:p>
    <w:p w:rsidR="001A1944" w:rsidRDefault="00083CA9">
      <w:r>
        <w:t>La formación presencial se complementa con enseñanza a distancia y modalidades combinadas. Las plataformas digitales permiten ampliar el alcance geográfico y facilitar la compatibilidad co</w:t>
      </w:r>
      <w:r>
        <w:t>n las responsabilidades laborales y personales. La incorporación de herramientas de simulación y recursos digitales refuerza la preparación práctica y facilita trabajar situaciones profesionales antes de afrontarlas en un puesto de trabajo.</w:t>
      </w:r>
    </w:p>
    <w:p w:rsidR="001A1944" w:rsidRDefault="00083CA9">
      <w:pPr>
        <w:pStyle w:val="Ttulo1"/>
      </w:pPr>
      <w:r>
        <w:t>Orientación e i</w:t>
      </w:r>
      <w:r>
        <w:t>ntermediación laboral</w:t>
      </w:r>
    </w:p>
    <w:p w:rsidR="001A1944" w:rsidRDefault="00083CA9">
      <w:r>
        <w:t>El acompañamiento incluye información profesional, preparación de currículos, apoyo para entrevistas y búsqueda de empleo, y conexión entre ofertas y candidaturas. La experiencia de las agencias de colocación permite relacionar los pe</w:t>
      </w:r>
      <w:r>
        <w:t>rfiles de las personas con las necesidades de las empresas y prestar atención a quienes encuentran mayores dificultades de acceso al trabajo.</w:t>
      </w:r>
    </w:p>
    <w:p w:rsidR="001A1944" w:rsidRDefault="00083CA9">
      <w:pPr>
        <w:pStyle w:val="Ttulo1"/>
      </w:pPr>
      <w:r>
        <w:t>Experiencia y relaciones con empresas</w:t>
      </w:r>
    </w:p>
    <w:p w:rsidR="001A1944" w:rsidRDefault="00083CA9">
      <w:r>
        <w:t>Desde su constitución, la entidad ha desarrollado experiencia en la organiza</w:t>
      </w:r>
      <w:r>
        <w:t>ción de acciones formativas, la atención al alumnado y la relación con empresas. Las colaboraciones permiten acercar la enseñanza a las necesidades de contratación, facilitar experiencias prácticas y conocer los cambios en los perfiles profesionales que de</w:t>
      </w:r>
      <w:r>
        <w:t>manda el entorno.</w:t>
      </w:r>
    </w:p>
    <w:p w:rsidR="001A1944" w:rsidRDefault="00083CA9">
      <w:r>
        <w:br w:type="page"/>
      </w:r>
    </w:p>
    <w:p w:rsidR="001A1944" w:rsidRDefault="00083CA9">
      <w:pPr>
        <w:keepNext/>
        <w:spacing w:after="200" w:line="240" w:lineRule="exact"/>
        <w:jc w:val="left"/>
      </w:pPr>
      <w:r>
        <w:rPr>
          <w:b/>
          <w:sz w:val="18"/>
        </w:rPr>
        <w:lastRenderedPageBreak/>
        <w:t>MEMORIA GENERAL | ACEPRO | 2026</w:t>
      </w:r>
    </w:p>
    <w:p w:rsidR="001A1944" w:rsidRDefault="00083CA9">
      <w:pPr>
        <w:pStyle w:val="Ttulo"/>
      </w:pPr>
      <w:r>
        <w:t>Personas, calidad y compromiso social</w:t>
      </w:r>
    </w:p>
    <w:p w:rsidR="001A1944" w:rsidRDefault="00083CA9">
      <w:pPr>
        <w:pStyle w:val="Ttulo1"/>
      </w:pPr>
      <w:r>
        <w:t>Un equipo con funciones complementarias</w:t>
      </w:r>
    </w:p>
    <w:p w:rsidR="001A1944" w:rsidRDefault="00083CA9">
      <w:r>
        <w:t>La actividad requiere la coordinación de dirección, administración, responsables de formación, docentes, orientación e</w:t>
      </w:r>
      <w:r>
        <w:t xml:space="preserve"> inserción laboral, mantenimiento, nuevas tecnologías y gestión de la calidad. La entidad combina una estructura de gestión con profesionales docentes especializados, y contempla formación interna, evaluación del desempeño y revisión de las necesidades del</w:t>
      </w:r>
      <w:r>
        <w:t xml:space="preserve"> personal.</w:t>
      </w:r>
    </w:p>
    <w:p w:rsidR="001A1944" w:rsidRDefault="00083CA9">
      <w:pPr>
        <w:pStyle w:val="Ttulo1"/>
      </w:pPr>
      <w:r>
        <w:t>Mejora de la gestión y de la enseñanza</w:t>
      </w:r>
    </w:p>
    <w:p w:rsidR="001A1944" w:rsidRDefault="00083CA9">
      <w:r>
        <w:t xml:space="preserve">La entidad ha avanzado en la aplicación del modelo europeo de excelencia EFQM y cuenta en su trayectoria con el reconocimiento </w:t>
      </w:r>
      <w:r>
        <w:rPr>
          <w:b/>
        </w:rPr>
        <w:t>500+ desde 2017</w:t>
      </w:r>
      <w:r>
        <w:t>. Este recorrido se vincula a la revisión de los procesos, la ev</w:t>
      </w:r>
      <w:r>
        <w:t>aluación de los resultados y la planificación de mejoras en la organización y en los servicios que presta.</w:t>
      </w:r>
    </w:p>
    <w:p w:rsidR="001A1944" w:rsidRDefault="00083CA9">
      <w:r>
        <w:t xml:space="preserve">Su gestión incorpora sistemas basados en ISO 9001 para calidad, ISO 14001 para medioambiente, ISO 27001 para seguridad de la información e ISO 45001 </w:t>
      </w:r>
      <w:r>
        <w:t>para seguridad y salud en el trabajo. Estos instrumentos ayudan a ordenar las responsabilidades, controlar los riesgos y revisar la calidad del servicio, dentro del alcance de las actividades y centros certificados.</w:t>
      </w:r>
    </w:p>
    <w:p w:rsidR="001A1944" w:rsidRDefault="00083CA9">
      <w:pPr>
        <w:pStyle w:val="Ttulo1"/>
      </w:pPr>
      <w:r>
        <w:t xml:space="preserve">Igualdad, conciliación y atención a las </w:t>
      </w:r>
      <w:r>
        <w:t>personas</w:t>
      </w:r>
    </w:p>
    <w:p w:rsidR="001A1944" w:rsidRDefault="00083CA9">
      <w:r>
        <w:t>El enfoque de gestión incorpora igualdad de oportunidades, prevención del acoso, conciliación y desarrollo profesional. La entidad cuenta con el distintivo Igualdad en la Empresa y desarrolla actuaciones para escuchar las necesidades del equipo me</w:t>
      </w:r>
      <w:r>
        <w:t>diante entrevistas y encuestas. El bienestar de las personas se relaciona con la continuidad del servicio y con la calidad de la atención al alumnado.</w:t>
      </w:r>
    </w:p>
    <w:p w:rsidR="001A1944" w:rsidRDefault="00083CA9">
      <w:pPr>
        <w:pStyle w:val="Ttulo1"/>
      </w:pPr>
      <w:r>
        <w:t>Accesibilidad y contribución social</w:t>
      </w:r>
    </w:p>
    <w:p w:rsidR="001A1944" w:rsidRDefault="00083CA9">
      <w:r>
        <w:t xml:space="preserve">La accesibilidad de las instalaciones y las medidas de apoyo buscan </w:t>
      </w:r>
      <w:r>
        <w:t>facilitar el acceso a la formación. La orientación se dirige también a jóvenes, personas desempleadas de larga duración y colectivos que necesitan apoyos para mejorar su empleabilidad. Las acciones sociales, la colaboración con el entorno y la sensibilizac</w:t>
      </w:r>
      <w:r>
        <w:t>ión en igualdad forman parte de la responsabilidad de la organización.</w:t>
      </w:r>
    </w:p>
    <w:p w:rsidR="001A1944" w:rsidRDefault="00083CA9">
      <w:pPr>
        <w:pStyle w:val="Ttulo1"/>
      </w:pPr>
      <w:r>
        <w:t>Sostenibilidad ambiental</w:t>
      </w:r>
    </w:p>
    <w:p w:rsidR="001A1944" w:rsidRDefault="00083CA9">
      <w:r>
        <w:t>La gestión ambiental incluye el seguimiento de consumos, la reducción y correcta gestión de residuos y el mantenimiento de instalaciones y equipos. La reutiliza</w:t>
      </w:r>
      <w:r>
        <w:t>ción de materiales y equipos, cuando es posible, contribuye a reducir los residuos y prolongar la vida útil de los recursos. Estos criterios se trasladan a la actividad diaria y a la sensibilización del alumnado sobre el uso responsable de los recursos.</w:t>
      </w:r>
    </w:p>
    <w:p w:rsidR="001A1944" w:rsidRDefault="00083CA9">
      <w:r>
        <w:br w:type="page"/>
      </w:r>
    </w:p>
    <w:p w:rsidR="001A1944" w:rsidRDefault="00083CA9">
      <w:pPr>
        <w:keepNext/>
        <w:spacing w:after="200" w:line="240" w:lineRule="exact"/>
        <w:jc w:val="left"/>
      </w:pPr>
      <w:r>
        <w:rPr>
          <w:b/>
          <w:sz w:val="18"/>
        </w:rPr>
        <w:lastRenderedPageBreak/>
        <w:t>MEMORIA GENERAL | ACEPRO | 2026</w:t>
      </w:r>
    </w:p>
    <w:p w:rsidR="001A1944" w:rsidRDefault="00083CA9">
      <w:pPr>
        <w:pStyle w:val="Ttulo"/>
      </w:pPr>
      <w:r>
        <w:t>Dimensión económica y perspectivas</w:t>
      </w:r>
    </w:p>
    <w:p w:rsidR="001A1944" w:rsidRDefault="00083CA9">
      <w:pPr>
        <w:pStyle w:val="Ttulo1"/>
      </w:pPr>
      <w:r>
        <w:t>Una actividad al servicio de la cualificación</w:t>
      </w:r>
    </w:p>
    <w:p w:rsidR="001A1944" w:rsidRDefault="00083CA9">
      <w:r>
        <w:t>La aportación de ACEPRO se relaciona de manera especial con la cualificación del sector turístico y hostelero: mejora de la atención, p</w:t>
      </w:r>
      <w:r>
        <w:t>rofesionalización del servicio, actualización de las técnicas de cocina y adaptación de los equipos a nuevas necesidades. El refuerzo de competencias administrativas, digitales y lingüísticas amplía las posibilidades de promoción y de movilidad profesional</w:t>
      </w:r>
      <w:r>
        <w:t>.</w:t>
      </w:r>
    </w:p>
    <w:p w:rsidR="001A1944" w:rsidRDefault="00083CA9">
      <w:r>
        <w:t>La actividad requiere trabajo docente, gestión, mantenimiento y servicios de apoyo. Su contribución económica se refleja también en la actualización de profesionales, el acceso a nuevas ocupaciones y la mejora de capacidades de las empresas.</w:t>
      </w:r>
    </w:p>
    <w:p w:rsidR="001A1944" w:rsidRDefault="00083CA9">
      <w:pPr>
        <w:pStyle w:val="Ttulo1"/>
      </w:pPr>
      <w:r>
        <w:t>Financiación</w:t>
      </w:r>
      <w:r>
        <w:t xml:space="preserve"> y aplicación de los recursos</w:t>
      </w:r>
    </w:p>
    <w:p w:rsidR="001A1944" w:rsidRDefault="00083CA9">
      <w:r>
        <w:t>La actividad combina formación financiada mediante programas públicos con formación privada y servicios de formación a medida para empresas. Esta combinación permite atender necesidades de cualificación diversas y sostener los</w:t>
      </w:r>
      <w:r>
        <w:t xml:space="preserve"> recursos necesarios para la prestación de los servicios. La composición de ingresos y gastos de la entidad figura en sus estados contables.</w:t>
      </w:r>
    </w:p>
    <w:p w:rsidR="001A1944" w:rsidRDefault="00083CA9">
      <w:r>
        <w:t>Los recursos sostienen la preparación e impartición de la formación, el personal docente y de gestión, los talleres</w:t>
      </w:r>
      <w:r>
        <w:t xml:space="preserve"> y materiales, las plataformas digitales, el mantenimiento y la orientación. La actualización de equipos y la capacitación del personal forman parte de las necesidades de continuidad y de adaptación de la actividad.</w:t>
      </w:r>
    </w:p>
    <w:p w:rsidR="001A1944" w:rsidRDefault="00083CA9">
      <w:pPr>
        <w:pStyle w:val="Ttulo1"/>
      </w:pPr>
      <w:r>
        <w:t>Control económico y transparencia</w:t>
      </w:r>
    </w:p>
    <w:p w:rsidR="001A1944" w:rsidRDefault="00083CA9">
      <w:r>
        <w:t>La ges</w:t>
      </w:r>
      <w:r>
        <w:t>tión económica contempla la supervisión de ingresos y gastos, la revisión de balances y cuentas de resultados y el seguimiento de indicadores económicos. La planificación permite relacionar los recursos disponibles con las acciones previstas y las necesida</w:t>
      </w:r>
      <w:r>
        <w:t>des de inversión, mantenimiento y mejora. La gestión de la documentación y la justificación de los programas acompaña al seguimiento formativo.</w:t>
      </w:r>
    </w:p>
    <w:p w:rsidR="001A1944" w:rsidRDefault="00083CA9">
      <w:r>
        <w:t>La información económica de ACEPRO se publica en su portal de transparencia junto con la información institucion</w:t>
      </w:r>
      <w:r>
        <w:t>al, organizativa y de actividad. Los balances y las cuentas de resultados permiten consultar su situación patrimonial y la evolución de la actividad. La publicación de esta información facilita el conocimiento de la entidad y la rendición de cuentas ante l</w:t>
      </w:r>
      <w:r>
        <w:t>as personas y organizaciones interesadas.</w:t>
      </w:r>
    </w:p>
    <w:p w:rsidR="001A1944" w:rsidRDefault="00083CA9">
      <w:pPr>
        <w:pStyle w:val="Ttulo1"/>
      </w:pPr>
      <w:r>
        <w:t>Líneas de desarrollo 2026-2028</w:t>
      </w:r>
    </w:p>
    <w:p w:rsidR="001A1944" w:rsidRDefault="00083CA9">
      <w:r>
        <w:t>El plan estratégico de la entidad para 2026-2028 aborda finanzas, organización, innovación, servicios, alianzas, personas y responsabilidad social. Entre sus líneas se encuentran la m</w:t>
      </w:r>
      <w:r>
        <w:t>ejora de la enseñanza y de la gestión, la actualización tecnológica, el desarrollo de nuevas propuestas, la colaboración con empresas y el cuidado del equipo. Para ACEPRO, estas orientaciones se relacionan con su especialización y con el desarrollo de su o</w:t>
      </w:r>
      <w:r>
        <w:t>ferta formativa.</w:t>
      </w:r>
    </w:p>
    <w:sectPr w:rsidR="001A1944" w:rsidSect="00034616">
      <w:footerReference w:type="default" r:id="rId8"/>
      <w:pgSz w:w="11906" w:h="16838"/>
      <w:pgMar w:top="780" w:right="960" w:bottom="1120" w:left="960" w:header="720" w:footer="50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CA9" w:rsidRDefault="00083CA9" w:rsidP="001A1944">
      <w:pPr>
        <w:spacing w:after="0" w:line="240" w:lineRule="auto"/>
      </w:pPr>
      <w:r>
        <w:separator/>
      </w:r>
    </w:p>
  </w:endnote>
  <w:endnote w:type="continuationSeparator" w:id="0">
    <w:p w:rsidR="00083CA9" w:rsidRDefault="00083CA9" w:rsidP="001A1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44" w:rsidRDefault="00083CA9">
    <w:pPr>
      <w:spacing w:after="0" w:line="200" w:lineRule="exact"/>
      <w:jc w:val="left"/>
    </w:pPr>
    <w:r>
      <w:rPr>
        <w:sz w:val="16"/>
      </w:rPr>
      <w:t xml:space="preserve">ACEPRO | Memoria general institucional, histórica y económica     </w:t>
    </w:r>
    <w:fldSimple w:instr="PAGE">
      <w:r w:rsidR="00F45F26"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CA9" w:rsidRDefault="00083CA9" w:rsidP="001A1944">
      <w:pPr>
        <w:spacing w:after="0" w:line="240" w:lineRule="auto"/>
      </w:pPr>
      <w:r>
        <w:separator/>
      </w:r>
    </w:p>
  </w:footnote>
  <w:footnote w:type="continuationSeparator" w:id="0">
    <w:p w:rsidR="00083CA9" w:rsidRDefault="00083CA9" w:rsidP="001A1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83CA9"/>
    <w:rsid w:val="0015074B"/>
    <w:rsid w:val="001A1944"/>
    <w:rsid w:val="0029639D"/>
    <w:rsid w:val="00326F90"/>
    <w:rsid w:val="00AA1D8D"/>
    <w:rsid w:val="00B47730"/>
    <w:rsid w:val="00CB0664"/>
    <w:rsid w:val="00F45F26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es-E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90" w:lineRule="exact"/>
      <w:jc w:val="both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120" w:line="320" w:lineRule="exact"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spacing w:after="220" w:line="520" w:lineRule="exact"/>
      <w:contextualSpacing/>
      <w:jc w:val="left"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keepNext/>
      <w:numPr>
        <w:ilvl w:val="1"/>
      </w:numPr>
      <w:spacing w:after="300" w:line="340" w:lineRule="exact"/>
      <w:jc w:val="left"/>
    </w:pPr>
    <w:rPr>
      <w:rFonts w:asciiTheme="majorHAnsi" w:eastAsiaTheme="majorEastAsia" w:hAnsiTheme="majorHAnsi" w:cstheme="majorBidi"/>
      <w:iCs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885220-1B2C-4232-AEEE-DED69D676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2004</Words>
  <Characters>11026</Characters>
  <Application>Microsoft Office Word</Application>
  <DocSecurity>0</DocSecurity>
  <Lines>91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institucional de ACEPRO</dc:title>
  <dc:subject/>
  <dc:creator>Asociación Canaria de Centros de Formación Profesional</dc:creator>
  <cp:keywords/>
  <dc:description>generated by python-docx</dc:description>
  <cp:lastModifiedBy>Micro</cp:lastModifiedBy>
  <cp:revision>2</cp:revision>
  <dcterms:created xsi:type="dcterms:W3CDTF">2013-12-23T23:15:00Z</dcterms:created>
  <dcterms:modified xsi:type="dcterms:W3CDTF">2026-10-16T13:13:00Z</dcterms:modified>
  <cp:category/>
  <dc:language>es-ES</dc:language>
</cp:coreProperties>
</file>